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11/21/24 MEETING AGENDA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Refreshments: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Marco’s Pizza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Start Time: 7:11 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Secretary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update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Rivi discussed the adds to the GSC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from directors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Bethany- Events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Reminder about the Egg Bowl Tailge on November 29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Sandip- Symposium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Progress for the symposium has been made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Tasks have been delegated to committee members that focus on creating a theme, the date, the speaker, the budget, etc.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Goals is to increase participation and engagement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Wants the event to focus not just on a platform for presenting research or creative work but whats to emphasize networking opportunities among participants, attendees, and professionals/experts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Theme: Bridging Divides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Bruce- Housing Director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Held first  committee meetings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Housing survey will be sent out to all graduate students by the beginning of the Spring semester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Asking for more senators to join the housing committee, even if you cannot make it to monthly meetings more senators’ input is valuable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Apu- Multicultural Director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Reached out to all available in forum international and national  student community leaders regarding the collaborative program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Library Council Fall 2024 Meetings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Resources available for graduate students to have more effective experience with sources and research uploads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Sage explorer and other resources have been updated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Matters arising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by proposed graduate welfare sub-committee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Nauman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Committee for graduate students' parents with unique challenges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Statistics of the approximate number of graduate students with an F2 visa for their dependents in 2022 \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main problem is that the children and dependents are 6.5% so this problem goes under the radar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Unique situation of international parents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location is limited to on-campus only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max of 20 hours per week for work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Dependents cannot work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and linguistic barriers to resource sharing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32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Because things are different the students are limited to interacting only with individuals who speak the same language as them which usually ends in having limited resouq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36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lack of proximity to family or communities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Highlighting real cases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comprised living situations ( 3-5 people in one-bedroom apartments)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Safety concerns: absence of health insurance for dependents, unreliable cars, poor housing conditions,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Mental health is compromised due to: fear, isolation, being overworked, lack of leisure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Objectives of the Committee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Increase graduate student stipend for all students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University subsidized housing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Offer health insurance for dependents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 up an emergency fund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Committee Action Plan: Advocacy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 cases both written and anonymous and videographed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 departments, and donors to contribute voluntarily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Events and Partnerships opportunities for students from the committee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majority vote approved the creation of the Subcommittee for Student Welfare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meeting the committee will present the personnel, their titles, and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business for the night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floor discussion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ASB-sponsored Attendance Policy amendment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Kennedy and Walker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 change in the attendance policy to help students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Asking for a partnership for feedback to make the new policy stronger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amendments also include the responsibility of students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Vote on sweatshirt design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table the sweatshirt design until December 15, 2023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adjourned at 8:25pm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43535"/>
  </w:style>
  <w:style w:type="paragraph" w:styleId="Heading1">
    <w:name w:val="heading 1"/>
    <w:basedOn w:val="Normal"/>
    <w:next w:val="Normal"/>
    <w:link w:val="Heading1Char"/>
    <w:uiPriority w:val="9"/>
    <w:qFormat w:val="1"/>
    <w:rsid w:val="00A4353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353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353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353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353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353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353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353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353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353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353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353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353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353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353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353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353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353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353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353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353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353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353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353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353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353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353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353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353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puEh8dslMt0kUzRty3ow6XUUw==">CgMxLjA4AHIhMXU5X3d0TjlmdFJVTk1IcEdZc2pHNnpRM2xiY3hxLWpN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2024-11-21T13:10:00Z</dcterms:created>
  <dc:creator>ibrahim williams</dc:creator>
</cp:coreProperties>
</file>